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uto"/>
        <w:jc w:val="center"/>
      </w:pPr>
      <w:r>
        <w:rPr>
          <w:color w:val="0000FF"/>
          <w:spacing w:val="20"/>
          <w:sz w:val="24"/>
          <w:szCs w:val="24"/>
        </w:rPr>
        <w:t>PROPOSIÇÃO DE LEI Nº. 39, DE 03 DE DEZEMBRO DE 2013.</w:t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26"/>
        <w:spacing w:line="360" w:lineRule="auto"/>
        <w:ind w:hanging="0" w:left="3975" w:right="0"/>
      </w:pPr>
      <w:r>
        <w:rPr>
          <w:spacing w:val="20"/>
          <w:sz w:val="24"/>
          <w:szCs w:val="24"/>
        </w:rPr>
        <w:t>“</w:t>
      </w:r>
      <w:r>
        <w:rPr>
          <w:spacing w:val="20"/>
          <w:sz w:val="24"/>
          <w:szCs w:val="24"/>
        </w:rPr>
        <w:t>INSTITUI SUBVENÇÕES E CONTRIBUIÇÕES MUNICIPAIS PARA O EXERCÍCIO FINANCEIRO DE 2014, E DÁ OUTRAS PROVIDÊNCIAS”.</w:t>
      </w:r>
    </w:p>
    <w:p>
      <w:pPr>
        <w:pStyle w:val="style26"/>
        <w:spacing w:line="360" w:lineRule="auto"/>
        <w:ind w:hanging="0" w:left="4521" w:right="0"/>
      </w:pPr>
      <w:r>
        <w:rPr/>
      </w:r>
    </w:p>
    <w:p>
      <w:pPr>
        <w:pStyle w:val="style0"/>
        <w:spacing w:line="360" w:lineRule="auto"/>
        <w:jc w:val="both"/>
      </w:pPr>
      <w:r>
        <w:rPr>
          <w:b/>
          <w:spacing w:val="20"/>
          <w:sz w:val="24"/>
          <w:szCs w:val="24"/>
        </w:rPr>
        <w:tab/>
        <w:tab/>
        <w:tab/>
        <w:tab/>
      </w:r>
    </w:p>
    <w:p>
      <w:pPr>
        <w:pStyle w:val="style26"/>
        <w:spacing w:line="360" w:lineRule="auto"/>
        <w:ind w:firstLine="2124" w:left="0" w:right="0"/>
      </w:pPr>
      <w:r>
        <w:rPr>
          <w:bCs/>
          <w:spacing w:val="20"/>
          <w:sz w:val="24"/>
          <w:szCs w:val="24"/>
        </w:rPr>
        <w:t>ENEDINO PEREIRA FILHO</w:t>
      </w:r>
      <w:r>
        <w:rPr>
          <w:b w:val="false"/>
          <w:bCs/>
          <w:spacing w:val="20"/>
          <w:sz w:val="24"/>
          <w:szCs w:val="24"/>
        </w:rPr>
        <w:t>, Prefeito do Município de Limeira do Oeste, Estado de Minas Gerais, no uso de suas atribuições legais, previstas no inciso I, do artigo 77 e inciso I, do artigo 171, ambos da Lei Orgânica Municipal - LOM, faz saber que a Câmara Municipal aprovou e ele com amparo no inciso VII, do art. 77 da Lei Orgânica Municipal - LOM, sanciona e promulga a seguinte Lei:</w:t>
      </w:r>
    </w:p>
    <w:p>
      <w:pPr>
        <w:pStyle w:val="style0"/>
        <w:spacing w:line="360" w:lineRule="auto"/>
        <w:ind w:firstLine="2410" w:left="0" w:right="0"/>
        <w:jc w:val="both"/>
      </w:pPr>
      <w:r>
        <w:rPr/>
      </w:r>
    </w:p>
    <w:p>
      <w:pPr>
        <w:pStyle w:val="style0"/>
        <w:spacing w:line="360" w:lineRule="auto"/>
        <w:ind w:firstLine="2124" w:left="0" w:right="0"/>
        <w:jc w:val="both"/>
      </w:pPr>
      <w:r>
        <w:rPr>
          <w:b/>
          <w:bCs/>
          <w:spacing w:val="20"/>
          <w:sz w:val="24"/>
          <w:szCs w:val="24"/>
        </w:rPr>
        <w:t xml:space="preserve">Art. 1º </w:t>
      </w:r>
      <w:r>
        <w:rPr>
          <w:spacing w:val="20"/>
          <w:sz w:val="24"/>
          <w:szCs w:val="24"/>
        </w:rPr>
        <w:t>De acordo com inciso I e VII, do artigo 77 e o inciso I, do artigo 171 da Lei Orgânica Municipal ficam instituídas as subvenções sociais e contribuições para o exercício de 2014.</w:t>
      </w:r>
    </w:p>
    <w:p>
      <w:pPr>
        <w:pStyle w:val="style0"/>
        <w:spacing w:line="360" w:lineRule="auto"/>
        <w:ind w:firstLine="2410" w:left="0" w:right="0"/>
        <w:jc w:val="both"/>
      </w:pPr>
      <w:r>
        <w:rPr>
          <w:spacing w:val="20"/>
          <w:sz w:val="24"/>
          <w:szCs w:val="24"/>
        </w:rPr>
        <w:t xml:space="preserve"> </w:t>
      </w:r>
    </w:p>
    <w:p>
      <w:pPr>
        <w:pStyle w:val="style0"/>
        <w:spacing w:line="360" w:lineRule="auto"/>
        <w:ind w:firstLine="2124" w:left="0" w:right="0"/>
        <w:jc w:val="both"/>
      </w:pPr>
      <w:r>
        <w:rPr>
          <w:b/>
          <w:bCs/>
          <w:spacing w:val="20"/>
          <w:sz w:val="24"/>
          <w:szCs w:val="24"/>
        </w:rPr>
        <w:t xml:space="preserve">Art. 2º </w:t>
      </w:r>
      <w:r>
        <w:rPr>
          <w:spacing w:val="20"/>
          <w:sz w:val="24"/>
          <w:szCs w:val="24"/>
        </w:rPr>
        <w:t>Serão concedidas subvenções sociais e contribuições pelo Município de Limeira do Oeste - MG, às entidades constantes da presente lei, e que se enquadrarem no que estabelece a Lei de Diretrizes Orçamentárias do Município e demais legislação em vigor, com as importâncias relacionadas a seguir:</w:t>
      </w:r>
    </w:p>
    <w:p>
      <w:pPr>
        <w:pStyle w:val="style0"/>
        <w:spacing w:line="360" w:lineRule="auto"/>
        <w:ind w:firstLine="2410" w:left="0" w:right="0"/>
        <w:jc w:val="both"/>
      </w:pPr>
      <w:r>
        <w:rPr/>
      </w:r>
    </w:p>
    <w:tbl>
      <w:tblPr>
        <w:jc w:val="left"/>
        <w:tblInd w:type="dxa" w:w="-2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50"/>
          <w:bottom w:type="dxa" w:w="0"/>
          <w:right w:type="dxa" w:w="70"/>
        </w:tblCellMar>
      </w:tblPr>
      <w:tblGrid>
        <w:gridCol w:w="9484"/>
      </w:tblGrid>
      <w:tr>
        <w:trPr>
          <w:cantSplit w:val="false"/>
        </w:trPr>
        <w:tc>
          <w:tcPr>
            <w:tcW w:type="dxa" w:w="9484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1"/>
              <w:spacing w:line="360" w:lineRule="auto"/>
            </w:pPr>
            <w:r>
              <w:rPr>
                <w:spacing w:val="20"/>
                <w:sz w:val="22"/>
                <w:szCs w:val="22"/>
              </w:rPr>
              <w:t>SUBVENÇOES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b/>
                <w:bCs/>
                <w:spacing w:val="20"/>
                <w:sz w:val="22"/>
                <w:szCs w:val="22"/>
              </w:rPr>
              <w:t>ORDEM</w:t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1"/>
              <w:spacing w:line="360" w:lineRule="auto"/>
            </w:pPr>
            <w:r>
              <w:rPr>
                <w:spacing w:val="20"/>
                <w:sz w:val="22"/>
                <w:szCs w:val="22"/>
              </w:rPr>
              <w:t>ENTIDADE BENEFICIADA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6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VALOR EM R$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01</w:t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both"/>
            </w:pPr>
            <w:r>
              <w:rPr>
                <w:spacing w:val="20"/>
                <w:sz w:val="22"/>
                <w:szCs w:val="22"/>
              </w:rPr>
              <w:t>Associação de Pais e Amigos dos Excepcionais - APAE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72.000,00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02</w:t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7"/>
              <w:spacing w:line="360" w:lineRule="auto"/>
            </w:pPr>
            <w:r>
              <w:rPr>
                <w:spacing w:val="20"/>
                <w:sz w:val="22"/>
                <w:szCs w:val="22"/>
              </w:rPr>
              <w:t>AMBAJO – Associação Moradores do Bairro Joamário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10.000,00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03</w:t>
              <w:drawing>
                <wp:anchor allowOverlap="1" behindDoc="1" distB="0" distL="0" distR="0" distT="0" layoutInCell="1" locked="0" relativeHeight="1" simplePos="0">
                  <wp:simplePos x="0" y="0"/>
                  <wp:positionH relativeFrom="character">
                    <wp:posOffset>3970655</wp:posOffset>
                  </wp:positionH>
                  <wp:positionV relativeFrom="line">
                    <wp:posOffset>160655</wp:posOffset>
                  </wp:positionV>
                  <wp:extent cx="720090" cy="1000125"/>
                  <wp:effectExtent b="0" l="0" r="0" t="0"/>
                  <wp:wrapNone/>
                  <wp:docPr descr="" id="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7"/>
              <w:spacing w:line="360" w:lineRule="auto"/>
            </w:pPr>
            <w:r>
              <w:rPr>
                <w:spacing w:val="20"/>
                <w:sz w:val="22"/>
                <w:szCs w:val="22"/>
              </w:rPr>
              <w:t>Associação do Lar São Pedro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42.000,00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04</w:t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7"/>
              <w:spacing w:line="360" w:lineRule="auto"/>
            </w:pPr>
            <w:r>
              <w:rPr>
                <w:spacing w:val="20"/>
                <w:sz w:val="22"/>
                <w:szCs w:val="22"/>
              </w:rPr>
              <w:t>Associação Antialcoólica de Limeira do Oeste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3.000,00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05</w:t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both"/>
            </w:pPr>
            <w:r>
              <w:rPr>
                <w:spacing w:val="20"/>
                <w:sz w:val="22"/>
                <w:szCs w:val="22"/>
              </w:rPr>
              <w:t>Fundação Pio XII Barretos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5.000,00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06</w:t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7"/>
              <w:spacing w:line="360" w:lineRule="auto"/>
            </w:pPr>
            <w:r>
              <w:rPr>
                <w:spacing w:val="20"/>
                <w:sz w:val="22"/>
                <w:szCs w:val="22"/>
              </w:rPr>
              <w:t xml:space="preserve">Associação Casa da Sopa 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1.500,00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07</w:t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7"/>
              <w:spacing w:line="360" w:lineRule="auto"/>
            </w:pPr>
            <w:r>
              <w:rPr>
                <w:spacing w:val="20"/>
                <w:sz w:val="22"/>
                <w:szCs w:val="22"/>
              </w:rPr>
              <w:t>Limeira Esporte Clube - LEC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10.000,00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08</w:t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7"/>
              <w:spacing w:line="360" w:lineRule="auto"/>
            </w:pPr>
            <w:r>
              <w:rPr>
                <w:spacing w:val="20"/>
                <w:sz w:val="18"/>
                <w:szCs w:val="18"/>
              </w:rPr>
              <w:t>Associação Beneficente, Cultural, Social e Desportiva Bindela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8.000,00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09</w:t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7"/>
              <w:spacing w:line="360" w:lineRule="auto"/>
            </w:pPr>
            <w:r>
              <w:rPr>
                <w:spacing w:val="20"/>
                <w:sz w:val="22"/>
                <w:szCs w:val="22"/>
              </w:rPr>
              <w:t xml:space="preserve">Associação Artesãs – LineArt 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3.000,00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10</w:t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7"/>
              <w:spacing w:line="360" w:lineRule="auto"/>
            </w:pPr>
            <w:r>
              <w:rPr>
                <w:spacing w:val="20"/>
                <w:sz w:val="18"/>
                <w:szCs w:val="18"/>
              </w:rPr>
              <w:t>Associação dos Produtores Rurais da Faz. Barreiro PA Iturama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2.000,00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11</w:t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7"/>
              <w:spacing w:line="360" w:lineRule="auto"/>
            </w:pPr>
            <w:r>
              <w:rPr>
                <w:spacing w:val="20"/>
                <w:sz w:val="22"/>
                <w:szCs w:val="22"/>
              </w:rPr>
              <w:t>Associação dos Agricultores Familiares Faz. Paraíso I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1.500,00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12</w:t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7"/>
              <w:spacing w:line="360" w:lineRule="auto"/>
            </w:pPr>
            <w:r>
              <w:rPr>
                <w:spacing w:val="20"/>
                <w:sz w:val="22"/>
                <w:szCs w:val="22"/>
              </w:rPr>
              <w:t>Associação dos Agricultores Familiares Faz. Paraíso II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1.500,00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13</w:t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7"/>
              <w:spacing w:line="360" w:lineRule="auto"/>
            </w:pPr>
            <w:r>
              <w:rPr>
                <w:spacing w:val="20"/>
                <w:sz w:val="22"/>
                <w:szCs w:val="22"/>
              </w:rPr>
              <w:t>Associação dos Agricultores Familiares Faz. Paraíso III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1.500,00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14</w:t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7"/>
              <w:spacing w:line="360" w:lineRule="auto"/>
            </w:pPr>
            <w:r>
              <w:rPr>
                <w:spacing w:val="20"/>
                <w:sz w:val="22"/>
                <w:szCs w:val="22"/>
              </w:rPr>
              <w:t>Associação dos Agricultores Familiares Nova Canaã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2.000,00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15</w:t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7"/>
              <w:spacing w:line="360" w:lineRule="auto"/>
            </w:pPr>
            <w:r>
              <w:rPr>
                <w:spacing w:val="20"/>
                <w:sz w:val="22"/>
                <w:szCs w:val="22"/>
              </w:rPr>
              <w:t>Associação dos Produtores Rurais da Fazenda Reserva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1.500,00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16</w:t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7"/>
              <w:spacing w:line="360" w:lineRule="auto"/>
            </w:pPr>
            <w:r>
              <w:rPr>
                <w:spacing w:val="20"/>
                <w:sz w:val="20"/>
                <w:szCs w:val="20"/>
              </w:rPr>
              <w:t>Associação dos Produtores Rurais do Assentamento Reserva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2.000,00</w:t>
            </w:r>
          </w:p>
        </w:tc>
      </w:tr>
      <w:tr>
        <w:trPr>
          <w:cantSplit w:val="false"/>
        </w:trPr>
        <w:tc>
          <w:tcPr>
            <w:tcW w:type="dxa" w:w="1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both"/>
            </w:pPr>
            <w:r>
              <w:rPr/>
            </w:r>
          </w:p>
        </w:tc>
        <w:tc>
          <w:tcPr>
            <w:tcW w:type="dxa" w:w="6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both"/>
            </w:pPr>
            <w:r>
              <w:rPr>
                <w:b/>
                <w:bCs/>
                <w:spacing w:val="20"/>
                <w:sz w:val="22"/>
                <w:szCs w:val="22"/>
              </w:rPr>
              <w:t>TOTAL</w:t>
            </w:r>
          </w:p>
        </w:tc>
        <w:tc>
          <w:tcPr>
            <w:tcW w:type="dxa" w:w="21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b/>
                <w:bCs/>
                <w:spacing w:val="20"/>
                <w:sz w:val="22"/>
                <w:szCs w:val="22"/>
              </w:rPr>
              <w:t>166.500,00</w:t>
            </w:r>
          </w:p>
        </w:tc>
      </w:tr>
    </w:tbl>
    <w:p>
      <w:pPr>
        <w:pStyle w:val="style0"/>
        <w:spacing w:line="360" w:lineRule="auto"/>
        <w:ind w:firstLine="2410" w:left="0" w:right="0"/>
        <w:jc w:val="both"/>
      </w:pPr>
      <w:r>
        <w:rPr/>
      </w:r>
    </w:p>
    <w:p>
      <w:pPr>
        <w:pStyle w:val="style0"/>
        <w:spacing w:line="360" w:lineRule="auto"/>
        <w:ind w:firstLine="2410" w:left="0" w:right="0"/>
        <w:jc w:val="both"/>
      </w:pPr>
      <w:r>
        <w:rPr/>
      </w:r>
    </w:p>
    <w:tbl>
      <w:tblPr>
        <w:jc w:val="left"/>
        <w:tblInd w:type="dxa" w:w="-2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50"/>
          <w:bottom w:type="dxa" w:w="0"/>
          <w:right w:type="dxa" w:w="70"/>
        </w:tblCellMar>
      </w:tblPr>
      <w:tblGrid>
        <w:gridCol w:w="9497"/>
      </w:tblGrid>
      <w:tr>
        <w:trPr>
          <w:cantSplit w:val="false"/>
        </w:trPr>
        <w:tc>
          <w:tcPr>
            <w:tcW w:type="dxa" w:w="9497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1"/>
              <w:spacing w:line="360" w:lineRule="auto"/>
            </w:pPr>
            <w:r>
              <w:rPr>
                <w:spacing w:val="20"/>
                <w:sz w:val="22"/>
                <w:szCs w:val="22"/>
              </w:rPr>
              <w:t>CONTRIBUIÇOES</w:t>
            </w:r>
          </w:p>
        </w:tc>
      </w:tr>
      <w:tr>
        <w:trPr>
          <w:cantSplit w:val="false"/>
        </w:trPr>
        <w:tc>
          <w:tcPr>
            <w:tcW w:type="dxa" w:w="1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b/>
                <w:bCs/>
                <w:spacing w:val="20"/>
                <w:sz w:val="22"/>
                <w:szCs w:val="22"/>
              </w:rPr>
              <w:t>ORDEM</w:t>
            </w:r>
          </w:p>
        </w:tc>
        <w:tc>
          <w:tcPr>
            <w:tcW w:type="dxa" w:w="68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b/>
                <w:bCs/>
                <w:spacing w:val="20"/>
                <w:sz w:val="22"/>
                <w:szCs w:val="22"/>
              </w:rPr>
              <w:t>ENTIDADE</w:t>
            </w:r>
          </w:p>
        </w:tc>
        <w:tc>
          <w:tcPr>
            <w:tcW w:type="dxa" w:w="15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b/>
                <w:bCs/>
                <w:spacing w:val="20"/>
                <w:sz w:val="22"/>
                <w:szCs w:val="22"/>
              </w:rPr>
              <w:t>VALOR EM R$</w:t>
            </w:r>
          </w:p>
        </w:tc>
      </w:tr>
      <w:tr>
        <w:trPr>
          <w:cantSplit w:val="false"/>
        </w:trPr>
        <w:tc>
          <w:tcPr>
            <w:tcW w:type="dxa" w:w="1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01</w:t>
            </w:r>
          </w:p>
        </w:tc>
        <w:tc>
          <w:tcPr>
            <w:tcW w:type="dxa" w:w="68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both"/>
            </w:pPr>
            <w:r>
              <w:rPr>
                <w:spacing w:val="20"/>
                <w:sz w:val="22"/>
                <w:szCs w:val="22"/>
              </w:rPr>
              <w:t xml:space="preserve">EMATER </w:t>
            </w:r>
          </w:p>
        </w:tc>
        <w:tc>
          <w:tcPr>
            <w:tcW w:type="dxa" w:w="15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77.000,00</w:t>
            </w:r>
          </w:p>
        </w:tc>
      </w:tr>
      <w:tr>
        <w:trPr>
          <w:cantSplit w:val="false"/>
        </w:trPr>
        <w:tc>
          <w:tcPr>
            <w:tcW w:type="dxa" w:w="1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02</w:t>
            </w:r>
          </w:p>
        </w:tc>
        <w:tc>
          <w:tcPr>
            <w:tcW w:type="dxa" w:w="68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both"/>
            </w:pPr>
            <w:r>
              <w:rPr>
                <w:spacing w:val="20"/>
                <w:sz w:val="22"/>
                <w:szCs w:val="22"/>
              </w:rPr>
              <w:t>Assoc. Beneficente Comunicação Comunitária Viva Voz</w:t>
            </w:r>
          </w:p>
        </w:tc>
        <w:tc>
          <w:tcPr>
            <w:tcW w:type="dxa" w:w="15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18.000,00</w:t>
            </w:r>
          </w:p>
        </w:tc>
      </w:tr>
      <w:tr>
        <w:trPr>
          <w:cantSplit w:val="false"/>
        </w:trPr>
        <w:tc>
          <w:tcPr>
            <w:tcW w:type="dxa" w:w="1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03</w:t>
            </w:r>
          </w:p>
        </w:tc>
        <w:tc>
          <w:tcPr>
            <w:tcW w:type="dxa" w:w="68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both"/>
            </w:pPr>
            <w:r>
              <w:rPr>
                <w:spacing w:val="20"/>
                <w:sz w:val="18"/>
                <w:szCs w:val="18"/>
              </w:rPr>
              <w:t>Associação dos Municípios do Baixo Vale do Rio Grande - AMVARIG</w:t>
            </w:r>
          </w:p>
        </w:tc>
        <w:tc>
          <w:tcPr>
            <w:tcW w:type="dxa" w:w="15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18.000,00</w:t>
            </w:r>
          </w:p>
        </w:tc>
      </w:tr>
      <w:tr>
        <w:trPr>
          <w:cantSplit w:val="false"/>
        </w:trPr>
        <w:tc>
          <w:tcPr>
            <w:tcW w:type="dxa" w:w="1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center"/>
            </w:pPr>
            <w:r>
              <w:rPr>
                <w:spacing w:val="20"/>
                <w:sz w:val="22"/>
                <w:szCs w:val="22"/>
              </w:rPr>
              <w:t>04</w:t>
            </w:r>
          </w:p>
        </w:tc>
        <w:tc>
          <w:tcPr>
            <w:tcW w:type="dxa" w:w="68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both"/>
            </w:pPr>
            <w:r>
              <w:rPr>
                <w:spacing w:val="20"/>
                <w:sz w:val="22"/>
                <w:szCs w:val="22"/>
              </w:rPr>
              <w:t>Sindicato dos Trabalhadores Rurais de Limeira do Oeste</w:t>
            </w:r>
          </w:p>
        </w:tc>
        <w:tc>
          <w:tcPr>
            <w:tcW w:type="dxa" w:w="15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spacing w:val="20"/>
                <w:sz w:val="22"/>
                <w:szCs w:val="22"/>
              </w:rPr>
              <w:t>2.000,00</w:t>
            </w:r>
          </w:p>
        </w:tc>
      </w:tr>
      <w:tr>
        <w:trPr>
          <w:cantSplit w:val="true"/>
        </w:trPr>
        <w:tc>
          <w:tcPr>
            <w:tcW w:type="dxa" w:w="1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both"/>
            </w:pPr>
            <w:r>
              <w:rPr>
                <w:b/>
                <w:bCs/>
                <w:spacing w:val="20"/>
                <w:sz w:val="22"/>
                <w:szCs w:val="22"/>
              </w:rPr>
              <w:t>TOTAL</w:t>
            </w:r>
          </w:p>
        </w:tc>
        <w:tc>
          <w:tcPr>
            <w:tcW w:type="dxa" w:w="8418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0"/>
            </w:tcMar>
          </w:tcPr>
          <w:p>
            <w:pPr>
              <w:pStyle w:val="style0"/>
              <w:spacing w:line="360" w:lineRule="auto"/>
              <w:jc w:val="right"/>
            </w:pPr>
            <w:r>
              <w:rPr>
                <w:b/>
                <w:bCs/>
                <w:spacing w:val="20"/>
                <w:sz w:val="22"/>
                <w:szCs w:val="22"/>
              </w:rPr>
              <w:t>115.000,00</w:t>
            </w:r>
          </w:p>
        </w:tc>
      </w:tr>
    </w:tbl>
    <w:p>
      <w:pPr>
        <w:pStyle w:val="style0"/>
        <w:spacing w:line="360" w:lineRule="auto"/>
        <w:ind w:firstLine="2124" w:left="0" w:right="0"/>
        <w:jc w:val="both"/>
      </w:pPr>
      <w:r>
        <w:rPr/>
      </w:r>
    </w:p>
    <w:p>
      <w:pPr>
        <w:pStyle w:val="style0"/>
        <w:spacing w:line="360" w:lineRule="auto"/>
        <w:ind w:firstLine="2124" w:left="0" w:right="0"/>
        <w:jc w:val="both"/>
      </w:pPr>
      <w:r>
        <w:rPr>
          <w:b/>
          <w:bCs/>
          <w:spacing w:val="20"/>
          <w:sz w:val="24"/>
          <w:szCs w:val="24"/>
        </w:rPr>
        <w:t xml:space="preserve">Art. 3º </w:t>
      </w:r>
      <w:r>
        <w:rPr>
          <w:spacing w:val="20"/>
          <w:sz w:val="24"/>
          <w:szCs w:val="24"/>
        </w:rPr>
        <w:t>As subvenções e contribuições de que trata esta Lei, serão concedidas mediante requerimento da entidade interessada, devidamente instruído com o comprovante de reconhecimento de utilidade pública junto ao Município, bem como com o comprovante de quitação fiscal, para com a Fazenda Municipal e ainda com certidões negativas de débito do INSS e FGTS, atestado de funcionamento relativo ao respectivo exercício, emitido pelo Conselho Municipal de Assistência Social e demais documentos exigidos em Lei.</w:t>
      </w:r>
    </w:p>
    <w:p>
      <w:pPr>
        <w:pStyle w:val="style0"/>
        <w:spacing w:line="360" w:lineRule="auto"/>
        <w:ind w:firstLine="2124" w:left="0" w:right="0"/>
        <w:jc w:val="both"/>
      </w:pPr>
      <w:r>
        <w:rPr>
          <w:spacing w:val="20"/>
          <w:sz w:val="24"/>
          <w:szCs w:val="24"/>
        </w:rPr>
        <w:t xml:space="preserve"> </w:t>
      </w:r>
    </w:p>
    <w:p>
      <w:pPr>
        <w:pStyle w:val="style0"/>
        <w:spacing w:line="360" w:lineRule="auto"/>
        <w:ind w:firstLine="2124" w:left="0" w:right="0"/>
        <w:jc w:val="both"/>
      </w:pPr>
      <w:r>
        <w:rPr>
          <w:b/>
          <w:bCs/>
          <w:spacing w:val="20"/>
          <w:sz w:val="24"/>
          <w:szCs w:val="24"/>
        </w:rPr>
        <w:t>Parágrafo único.</w:t>
      </w:r>
      <w:r>
        <w:rPr>
          <w:spacing w:val="20"/>
          <w:sz w:val="24"/>
          <w:szCs w:val="24"/>
        </w:rPr>
        <w:t xml:space="preserve"> No caso de entidades que já tenham recebido subvenção ou contribuição do município de Limeira do Oeste - MG, deverá acompanhar o requerimento, a devida prestação de contas, acompanhado do balanço, assinado pelo respectivo técnico contábil, relativamente à subvenção ou contribuição anteriormente recebida.</w:t>
        <w:drawing>
          <wp:anchor allowOverlap="1" behindDoc="1" distB="0" distL="0" distR="0" distT="0" layoutInCell="1" locked="0" relativeHeight="2" simplePos="0">
            <wp:simplePos x="0" y="0"/>
            <wp:positionH relativeFrom="character">
              <wp:posOffset>4030980</wp:posOffset>
            </wp:positionH>
            <wp:positionV relativeFrom="line">
              <wp:posOffset>1010920</wp:posOffset>
            </wp:positionV>
            <wp:extent cx="720090" cy="1000125"/>
            <wp:effectExtent b="0" l="0" r="0" t="0"/>
            <wp:wrapNone/>
            <wp:docPr descr="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="360" w:lineRule="auto"/>
        <w:jc w:val="both"/>
      </w:pPr>
      <w:r>
        <w:rPr/>
      </w:r>
    </w:p>
    <w:p>
      <w:pPr>
        <w:pStyle w:val="style0"/>
        <w:spacing w:line="360" w:lineRule="auto"/>
        <w:jc w:val="both"/>
      </w:pPr>
      <w:r>
        <w:rPr>
          <w:b/>
          <w:spacing w:val="20"/>
          <w:sz w:val="24"/>
          <w:szCs w:val="24"/>
        </w:rPr>
        <w:tab/>
        <w:tab/>
      </w:r>
      <w:r>
        <w:rPr>
          <w:b/>
          <w:bCs/>
          <w:spacing w:val="20"/>
          <w:sz w:val="24"/>
          <w:szCs w:val="24"/>
        </w:rPr>
        <w:tab/>
        <w:t xml:space="preserve">Art. 4º </w:t>
      </w:r>
      <w:r>
        <w:rPr>
          <w:spacing w:val="20"/>
          <w:sz w:val="24"/>
          <w:szCs w:val="24"/>
        </w:rPr>
        <w:t>Em nenhum caso será dispensada a apresentação dos documentos mencionados no artigo anterior.</w:t>
      </w:r>
    </w:p>
    <w:p>
      <w:pPr>
        <w:pStyle w:val="style0"/>
        <w:spacing w:line="360" w:lineRule="auto"/>
        <w:jc w:val="both"/>
      </w:pPr>
      <w:r>
        <w:rPr>
          <w:spacing w:val="20"/>
          <w:sz w:val="24"/>
          <w:szCs w:val="24"/>
        </w:rPr>
        <w:t xml:space="preserve"> </w:t>
      </w:r>
    </w:p>
    <w:p>
      <w:pPr>
        <w:pStyle w:val="style0"/>
        <w:spacing w:line="360" w:lineRule="auto"/>
        <w:jc w:val="both"/>
      </w:pPr>
      <w:r>
        <w:rPr>
          <w:spacing w:val="20"/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ab/>
        <w:tab/>
        <w:tab/>
      </w:r>
      <w:r>
        <w:rPr>
          <w:b/>
          <w:bCs/>
          <w:spacing w:val="20"/>
          <w:sz w:val="24"/>
          <w:szCs w:val="24"/>
        </w:rPr>
        <w:t xml:space="preserve">Art. 5º </w:t>
      </w:r>
      <w:r>
        <w:rPr>
          <w:spacing w:val="20"/>
          <w:sz w:val="24"/>
          <w:szCs w:val="24"/>
        </w:rPr>
        <w:t>O orçamento municipal para o exercício financeiro de 2014 fará constar às dotações próprias à execução da presente Lei.</w:t>
      </w:r>
    </w:p>
    <w:p>
      <w:pPr>
        <w:pStyle w:val="style0"/>
        <w:spacing w:line="360" w:lineRule="auto"/>
        <w:jc w:val="both"/>
      </w:pPr>
      <w:r>
        <w:rPr>
          <w:spacing w:val="20"/>
          <w:sz w:val="24"/>
          <w:szCs w:val="24"/>
        </w:rPr>
        <w:t xml:space="preserve"> </w:t>
      </w:r>
    </w:p>
    <w:p>
      <w:pPr>
        <w:pStyle w:val="style0"/>
        <w:spacing w:line="360" w:lineRule="auto"/>
        <w:jc w:val="both"/>
      </w:pPr>
      <w:r>
        <w:rPr>
          <w:spacing w:val="20"/>
          <w:sz w:val="24"/>
          <w:szCs w:val="24"/>
        </w:rPr>
        <w:tab/>
        <w:tab/>
        <w:tab/>
      </w:r>
      <w:r>
        <w:rPr>
          <w:b/>
          <w:bCs/>
          <w:spacing w:val="20"/>
          <w:sz w:val="24"/>
          <w:szCs w:val="24"/>
        </w:rPr>
        <w:t xml:space="preserve">Art. 6º </w:t>
      </w:r>
      <w:r>
        <w:rPr>
          <w:spacing w:val="20"/>
          <w:sz w:val="24"/>
          <w:szCs w:val="24"/>
        </w:rPr>
        <w:t>Esta Lei entra em vigor no dia 1º de janeiro de 2014.</w:t>
      </w:r>
    </w:p>
    <w:p>
      <w:pPr>
        <w:pStyle w:val="style22"/>
        <w:spacing w:line="360" w:lineRule="auto"/>
        <w:jc w:val="center"/>
      </w:pPr>
      <w:r>
        <w:rPr/>
        <w:drawing>
          <wp:anchor allowOverlap="1" behindDoc="1" distB="0" distL="0" distR="0" distT="0" layoutInCell="1" locked="0" relativeHeight="0" simplePos="0">
            <wp:simplePos x="0" y="0"/>
            <wp:positionH relativeFrom="character">
              <wp:posOffset>2035175</wp:posOffset>
            </wp:positionH>
            <wp:positionV relativeFrom="line">
              <wp:posOffset>-635</wp:posOffset>
            </wp:positionV>
            <wp:extent cx="1800225" cy="2548890"/>
            <wp:effectExtent b="0" l="0" r="0" t="0"/>
            <wp:wrapNone/>
            <wp:docPr descr="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22"/>
        <w:spacing w:line="360" w:lineRule="auto"/>
        <w:jc w:val="right"/>
      </w:pPr>
      <w:r>
        <w:rPr>
          <w:color w:val="0000FF"/>
          <w:spacing w:val="20"/>
          <w:sz w:val="24"/>
          <w:szCs w:val="24"/>
        </w:rPr>
        <w:t>Câmara Municipal de Limeira do Oeste - MG, 03 de dezembro de 2013.</w:t>
      </w:r>
    </w:p>
    <w:p>
      <w:pPr>
        <w:pStyle w:val="style0"/>
        <w:spacing w:line="360" w:lineRule="auto"/>
        <w:ind w:firstLine="708" w:left="708" w:right="0"/>
        <w:jc w:val="both"/>
      </w:pPr>
      <w:r>
        <w:rPr/>
      </w:r>
    </w:p>
    <w:p>
      <w:pPr>
        <w:pStyle w:val="style0"/>
        <w:spacing w:line="360" w:lineRule="auto"/>
        <w:ind w:firstLine="708" w:left="708" w:right="0"/>
        <w:jc w:val="both"/>
      </w:pPr>
      <w:r>
        <w:rPr>
          <w:spacing w:val="20"/>
          <w:sz w:val="24"/>
          <w:szCs w:val="24"/>
        </w:rPr>
        <w:tab/>
        <w:tab/>
        <w:tab/>
        <w:tab/>
        <w:tab/>
      </w:r>
    </w:p>
    <w:p>
      <w:pPr>
        <w:pStyle w:val="style0"/>
        <w:spacing w:line="360" w:lineRule="auto"/>
        <w:ind w:firstLine="708" w:left="708" w:right="0"/>
        <w:jc w:val="both"/>
      </w:pPr>
      <w:r>
        <w:rPr/>
      </w:r>
    </w:p>
    <w:p>
      <w:pPr>
        <w:pStyle w:val="style0"/>
        <w:spacing w:line="360" w:lineRule="auto"/>
        <w:jc w:val="center"/>
      </w:pPr>
      <w:r>
        <w:rPr>
          <w:b/>
          <w:color w:val="0000FF"/>
          <w:spacing w:val="20"/>
          <w:sz w:val="24"/>
          <w:szCs w:val="24"/>
        </w:rPr>
        <w:t>CELCIMAR BORGES ANDRADE</w:t>
      </w:r>
    </w:p>
    <w:p>
      <w:pPr>
        <w:pStyle w:val="style0"/>
        <w:spacing w:line="360" w:lineRule="auto"/>
        <w:jc w:val="center"/>
      </w:pPr>
      <w:r>
        <w:rPr>
          <w:b/>
          <w:color w:val="0000FF"/>
          <w:spacing w:val="20"/>
          <w:sz w:val="24"/>
          <w:szCs w:val="24"/>
        </w:rPr>
        <w:t>Presidente</w:t>
      </w:r>
    </w:p>
    <w:p>
      <w:pPr>
        <w:pStyle w:val="style5"/>
        <w:spacing w:line="360" w:lineRule="auto"/>
        <w:jc w:val="center"/>
      </w:pPr>
      <w:r>
        <w:rPr/>
      </w:r>
    </w:p>
    <w:sectPr>
      <w:type w:val="nextPage"/>
      <w:pgSz w:h="16838" w:w="11906"/>
      <w:pgMar w:bottom="1417" w:footer="0" w:gutter="0" w:header="0" w:left="1418" w:right="1134" w:top="2551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Tahoma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00000A"/>
      <w:sz w:val="24"/>
      <w:szCs w:val="24"/>
      <w:lang w:bidi="ar-SA" w:eastAsia="pt-BR" w:val="pt-BR"/>
    </w:rPr>
  </w:style>
  <w:style w:styleId="style1" w:type="paragraph">
    <w:name w:val="Título 1"/>
    <w:basedOn w:val="style0"/>
    <w:next w:val="style1"/>
    <w:pPr>
      <w:keepNext/>
      <w:jc w:val="center"/>
    </w:pPr>
    <w:rPr>
      <w:b/>
      <w:bCs/>
      <w:sz w:val="28"/>
    </w:rPr>
  </w:style>
  <w:style w:styleId="style2" w:type="paragraph">
    <w:name w:val="Título 2"/>
    <w:basedOn w:val="style0"/>
    <w:next w:val="style2"/>
    <w:pPr>
      <w:keepNext/>
      <w:ind w:firstLine="1800" w:left="0" w:right="0"/>
      <w:jc w:val="both"/>
    </w:pPr>
    <w:rPr>
      <w:b/>
      <w:bCs/>
      <w:sz w:val="28"/>
    </w:rPr>
  </w:style>
  <w:style w:styleId="style3" w:type="paragraph">
    <w:name w:val="Título 3"/>
    <w:basedOn w:val="style0"/>
    <w:next w:val="style3"/>
    <w:pPr>
      <w:keepNext/>
      <w:ind w:firstLine="1800" w:left="0" w:right="0"/>
      <w:jc w:val="center"/>
    </w:pPr>
    <w:rPr>
      <w:sz w:val="28"/>
    </w:rPr>
  </w:style>
  <w:style w:styleId="style5" w:type="paragraph">
    <w:name w:val="Título 5"/>
    <w:basedOn w:val="style0"/>
    <w:next w:val="style5"/>
    <w:pPr>
      <w:keepNext/>
    </w:pPr>
    <w:rPr>
      <w:b/>
      <w:sz w:val="28"/>
      <w:szCs w:val="20"/>
    </w:rPr>
  </w:style>
  <w:style w:styleId="style6" w:type="paragraph">
    <w:name w:val="Título 6"/>
    <w:basedOn w:val="style0"/>
    <w:next w:val="style6"/>
    <w:pPr>
      <w:keepNext/>
      <w:jc w:val="right"/>
    </w:pPr>
    <w:rPr>
      <w:b/>
      <w:bCs/>
      <w:sz w:val="28"/>
      <w:szCs w:val="20"/>
    </w:rPr>
  </w:style>
  <w:style w:styleId="style7" w:type="paragraph">
    <w:name w:val="Título 7"/>
    <w:basedOn w:val="style0"/>
    <w:next w:val="style7"/>
    <w:pPr>
      <w:keepNext/>
      <w:jc w:val="both"/>
    </w:pPr>
    <w:rPr>
      <w:sz w:val="28"/>
      <w:szCs w:val="20"/>
    </w:rPr>
  </w:style>
  <w:style w:styleId="style15" w:type="character">
    <w:name w:val="Default Paragraph Font"/>
    <w:next w:val="style15"/>
    <w:rPr/>
  </w:style>
  <w:style w:styleId="style16" w:type="character">
    <w:name w:val="Recuo de corpo de texto Char"/>
    <w:basedOn w:val="style15"/>
    <w:next w:val="style16"/>
    <w:rPr>
      <w:b/>
      <w:sz w:val="28"/>
    </w:rPr>
  </w:style>
  <w:style w:styleId="style17" w:type="character">
    <w:name w:val="Recuo de corpo de texto 2 Char"/>
    <w:basedOn w:val="style15"/>
    <w:next w:val="style17"/>
    <w:rPr>
      <w:sz w:val="28"/>
      <w:szCs w:val="24"/>
    </w:rPr>
  </w:style>
  <w:style w:styleId="style18" w:type="character">
    <w:name w:val="Cabeçalho Char"/>
    <w:basedOn w:val="style15"/>
    <w:next w:val="style18"/>
    <w:rPr>
      <w:sz w:val="24"/>
      <w:szCs w:val="24"/>
    </w:rPr>
  </w:style>
  <w:style w:styleId="style19" w:type="character">
    <w:name w:val="Texto de balão Char"/>
    <w:basedOn w:val="style15"/>
    <w:next w:val="style19"/>
    <w:rPr>
      <w:rFonts w:ascii="Tahoma" w:cs="Tahoma" w:hAnsi="Tahoma"/>
      <w:sz w:val="16"/>
      <w:szCs w:val="16"/>
    </w:rPr>
  </w:style>
  <w:style w:styleId="style20" w:type="character">
    <w:name w:val="Rodapé Char"/>
    <w:basedOn w:val="style15"/>
    <w:next w:val="style20"/>
    <w:rPr>
      <w:sz w:val="24"/>
      <w:szCs w:val="24"/>
    </w:rPr>
  </w:style>
  <w:style w:styleId="style21" w:type="paragraph">
    <w:name w:val="Título"/>
    <w:basedOn w:val="style0"/>
    <w:next w:val="style22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2" w:type="paragraph">
    <w:name w:val="Corpo do texto"/>
    <w:basedOn w:val="style0"/>
    <w:next w:val="style22"/>
    <w:pPr>
      <w:spacing w:after="120" w:before="0"/>
      <w:contextualSpacing w:val="false"/>
      <w:jc w:val="both"/>
    </w:pPr>
    <w:rPr>
      <w:sz w:val="28"/>
    </w:rPr>
  </w:style>
  <w:style w:styleId="style23" w:type="paragraph">
    <w:name w:val="Lista"/>
    <w:basedOn w:val="style22"/>
    <w:next w:val="style23"/>
    <w:pPr/>
    <w:rPr>
      <w:rFonts w:cs="Lohit Hindi"/>
    </w:rPr>
  </w:style>
  <w:style w:styleId="style24" w:type="paragraph">
    <w:name w:val="Legenda"/>
    <w:basedOn w:val="style0"/>
    <w:next w:val="style24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5" w:type="paragraph">
    <w:name w:val="Índice"/>
    <w:basedOn w:val="style0"/>
    <w:next w:val="style25"/>
    <w:pPr>
      <w:suppressLineNumbers/>
    </w:pPr>
    <w:rPr>
      <w:rFonts w:cs="Lohit Hindi"/>
    </w:rPr>
  </w:style>
  <w:style w:styleId="style26" w:type="paragraph">
    <w:name w:val="Corpo de texto recuado"/>
    <w:basedOn w:val="style0"/>
    <w:next w:val="style26"/>
    <w:pPr>
      <w:ind w:hanging="0" w:left="2410" w:right="0"/>
      <w:jc w:val="both"/>
    </w:pPr>
    <w:rPr>
      <w:b/>
      <w:sz w:val="28"/>
      <w:szCs w:val="20"/>
    </w:rPr>
  </w:style>
  <w:style w:styleId="style27" w:type="paragraph">
    <w:name w:val="Body Text Indent 2"/>
    <w:basedOn w:val="style0"/>
    <w:next w:val="style27"/>
    <w:pPr>
      <w:ind w:firstLine="1800" w:left="0" w:right="0"/>
      <w:jc w:val="both"/>
    </w:pPr>
    <w:rPr>
      <w:sz w:val="28"/>
    </w:rPr>
  </w:style>
  <w:style w:styleId="style28" w:type="paragraph">
    <w:name w:val="Cabeçalho"/>
    <w:basedOn w:val="style0"/>
    <w:next w:val="style28"/>
    <w:pPr>
      <w:tabs>
        <w:tab w:leader="none" w:pos="4252" w:val="center"/>
        <w:tab w:leader="none" w:pos="8504" w:val="right"/>
      </w:tabs>
    </w:pPr>
    <w:rPr/>
  </w:style>
  <w:style w:styleId="style29" w:type="paragraph">
    <w:name w:val="Rodapé"/>
    <w:basedOn w:val="style0"/>
    <w:next w:val="style29"/>
    <w:pPr>
      <w:tabs>
        <w:tab w:leader="none" w:pos="4252" w:val="center"/>
        <w:tab w:leader="none" w:pos="8504" w:val="right"/>
      </w:tabs>
    </w:pPr>
    <w:rPr/>
  </w:style>
  <w:style w:styleId="style30" w:type="paragraph">
    <w:name w:val="No Spacing"/>
    <w:next w:val="style30"/>
    <w:pPr>
      <w:widowControl/>
      <w:suppressAutoHyphens w:val="true"/>
    </w:pPr>
    <w:rPr>
      <w:rFonts w:ascii="Times New Roman" w:cs="Times New Roman" w:eastAsia="Times New Roman" w:hAnsi="Times New Roman"/>
      <w:color w:val="00000A"/>
      <w:sz w:val="24"/>
      <w:szCs w:val="24"/>
      <w:lang w:bidi="ar-SA" w:eastAsia="pt-BR" w:val="pt-BR"/>
    </w:rPr>
  </w:style>
  <w:style w:styleId="style31" w:type="paragraph">
    <w:name w:val="Balloon Text"/>
    <w:basedOn w:val="style0"/>
    <w:next w:val="style31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LibreOffice/4.0.2.2$Linux_x86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2013-09-30T12:35:00.00Z</dcterms:created>
  <dc:creator>Elaine</dc:creator>
  <cp:lastModifiedBy>CLIENTE</cp:lastModifiedBy>
  <cp:lastPrinted>2013-11-14T16:56:00.00Z</cp:lastPrinted>
  <dcterms:modified xsi:type="dcterms:W3CDTF">2013-11-25T12:57:00.00Z</dcterms:modified>
  <cp:revision>7</cp:revision>
  <dc:title>LEI Nº 408, 7 DE DEZEMBRO DE 2004</dc:title>
</cp:coreProperties>
</file>