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ind w:firstLine="708" w:left="708" w:right="0"/>
        <w:contextualSpacing w:val="false"/>
        <w:jc w:val="both"/>
      </w:pPr>
      <w:r>
        <w:rPr>
          <w:rFonts w:ascii="Times New Roman" w:cs="Times New Roman" w:hAnsi="Times New Roman"/>
          <w:bCs/>
          <w:color w:val="0000FF"/>
          <w:spacing w:val="20"/>
        </w:rPr>
        <w:t>PRO</w:t>
      </w:r>
      <w:r>
        <w:rPr>
          <w:rFonts w:ascii="Times New Roman" w:cs="Times New Roman" w:hAnsi="Times New Roman"/>
          <w:bCs/>
          <w:color w:val="0000FF"/>
          <w:spacing w:val="20"/>
        </w:rPr>
        <w:t>POSIÇÃO</w:t>
      </w:r>
      <w:r>
        <w:rPr>
          <w:rFonts w:ascii="Times New Roman" w:cs="Times New Roman" w:hAnsi="Times New Roman"/>
          <w:bCs/>
          <w:color w:val="0000FF"/>
          <w:spacing w:val="20"/>
        </w:rPr>
        <w:t xml:space="preserve"> DE LEI Nº </w:t>
      </w:r>
      <w:r>
        <w:rPr>
          <w:rFonts w:ascii="Times New Roman" w:cs="Times New Roman" w:hAnsi="Times New Roman"/>
          <w:bCs/>
          <w:color w:val="0000FF"/>
          <w:spacing w:val="20"/>
        </w:rPr>
        <w:t>36</w:t>
      </w:r>
      <w:r>
        <w:rPr>
          <w:rFonts w:ascii="Times New Roman" w:cs="Times New Roman" w:hAnsi="Times New Roman"/>
          <w:bCs/>
          <w:color w:val="0000FF"/>
          <w:spacing w:val="20"/>
        </w:rPr>
        <w:t xml:space="preserve">, DE </w:t>
      </w:r>
      <w:r>
        <w:rPr>
          <w:rFonts w:ascii="Times New Roman" w:cs="Times New Roman" w:hAnsi="Times New Roman"/>
          <w:bCs/>
          <w:color w:val="0000FF"/>
          <w:spacing w:val="20"/>
        </w:rPr>
        <w:t>0</w:t>
      </w:r>
      <w:r>
        <w:rPr>
          <w:rFonts w:ascii="Times New Roman" w:cs="Times New Roman" w:hAnsi="Times New Roman"/>
          <w:bCs/>
          <w:color w:val="0000FF"/>
          <w:spacing w:val="20"/>
        </w:rPr>
        <w:t xml:space="preserve">8 DE </w:t>
      </w:r>
      <w:r>
        <w:rPr>
          <w:rFonts w:ascii="Times New Roman" w:cs="Times New Roman" w:hAnsi="Times New Roman"/>
          <w:bCs/>
          <w:color w:val="0000FF"/>
          <w:spacing w:val="20"/>
        </w:rPr>
        <w:t>NOVEMBRO</w:t>
      </w:r>
      <w:r>
        <w:rPr>
          <w:rFonts w:ascii="Times New Roman" w:cs="Times New Roman" w:hAnsi="Times New Roman"/>
          <w:bCs/>
          <w:color w:val="0000FF"/>
          <w:spacing w:val="20"/>
        </w:rPr>
        <w:t xml:space="preserve"> DE 2013.</w:t>
      </w:r>
    </w:p>
    <w:p>
      <w:pPr>
        <w:pStyle w:val="style0"/>
        <w:spacing w:after="0" w:before="0" w:line="360" w:lineRule="auto"/>
        <w:ind w:firstLine="708" w:left="708" w:right="0"/>
        <w:contextualSpacing w:val="false"/>
        <w:jc w:val="both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708" w:left="708" w:right="0"/>
        <w:contextualSpacing w:val="false"/>
        <w:jc w:val="both"/>
      </w:pPr>
      <w:r>
        <w:rPr>
          <w:color w:val="0000FF"/>
        </w:rPr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b/>
          <w:bCs/>
          <w:spacing w:val="20"/>
        </w:rPr>
      </w:r>
    </w:p>
    <w:p>
      <w:pPr>
        <w:pStyle w:val="style0"/>
        <w:spacing w:after="0" w:before="0" w:line="360" w:lineRule="auto"/>
        <w:ind w:hanging="0" w:left="5100" w:right="0"/>
        <w:contextualSpacing w:val="false"/>
        <w:jc w:val="both"/>
      </w:pPr>
      <w:r>
        <w:rPr>
          <w:rFonts w:ascii="Times New Roman" w:cs="Times New Roman" w:hAnsi="Times New Roman"/>
          <w:b/>
          <w:bCs/>
          <w:spacing w:val="20"/>
        </w:rPr>
        <w:t>“</w:t>
      </w:r>
      <w:r>
        <w:rPr>
          <w:rFonts w:ascii="Times New Roman" w:cs="Times New Roman" w:hAnsi="Times New Roman"/>
          <w:b/>
          <w:bCs/>
          <w:spacing w:val="20"/>
        </w:rPr>
        <w:t>CRIA O FUNDO MUNICIPAL DE AGRICULTURA E PECUÁRIA”.</w:t>
      </w:r>
    </w:p>
    <w:p>
      <w:pPr>
        <w:pStyle w:val="style0"/>
        <w:spacing w:after="0" w:before="0" w:line="360" w:lineRule="auto"/>
        <w:ind w:hanging="0" w:left="510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hanging="0" w:left="510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b/>
          <w:bCs/>
          <w:spacing w:val="20"/>
        </w:rPr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ENEDINO PEREIRA FILHO</w:t>
      </w:r>
      <w:r>
        <w:rPr>
          <w:rFonts w:ascii="Times New Roman" w:cs="Times New Roman" w:hAnsi="Times New Roman"/>
          <w:spacing w:val="20"/>
        </w:rPr>
        <w:t>, Prefeito do Município de Limeira do Oeste, Estado de Minas Gerais, no uso de suas atribuições legais, faz saber que a Câmara Municipal aprovou e ele sanciona e promulga a seguinte Lei:</w:t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1º.</w:t>
      </w:r>
      <w:r>
        <w:rPr>
          <w:rFonts w:ascii="Times New Roman" w:cs="Times New Roman" w:hAnsi="Times New Roman"/>
          <w:spacing w:val="20"/>
        </w:rPr>
        <w:t xml:space="preserve"> Fica criado o Fundo Municipal de Agricultura e Pecuária, de natureza contábil e financeira, vinculado à Secretaria Municipal de Agricultura e Pecuária, destinado ao financiamento, subsídios e incentivos a pequenos estabelecimentos rurais, visando sua sustentabilidade socioeconômica e a melhoria das condições de vida dos agricultores e desenvolvimento das políticas agrícolas que vierem a ser implementadas.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2º.</w:t>
      </w:r>
      <w:r>
        <w:rPr>
          <w:rFonts w:ascii="Times New Roman" w:cs="Times New Roman" w:hAnsi="Times New Roman"/>
          <w:spacing w:val="20"/>
        </w:rPr>
        <w:t xml:space="preserve"> Será gestor do Fundo Municipal o Secretário Municipal de Agricultura e Pecuária.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3º.</w:t>
      </w:r>
      <w:r>
        <w:rPr>
          <w:rFonts w:ascii="Times New Roman" w:cs="Times New Roman" w:hAnsi="Times New Roman"/>
          <w:spacing w:val="20"/>
        </w:rPr>
        <w:t xml:space="preserve"> As ações e destinação dos recursos do Fundo Municipal correrão sob a supervisão e aprovação do CMDRS – Conselho Municipal de Desenvolvimento Rural Sustentável e Chefe do Poder Executivo.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 xml:space="preserve"> </w:t>
      </w:r>
    </w:p>
    <w:p>
      <w:pPr>
        <w:pStyle w:val="style0"/>
        <w:spacing w:after="0" w:before="0" w:line="360" w:lineRule="auto"/>
        <w:ind w:firstLine="2124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4º.</w:t>
      </w:r>
      <w:r>
        <w:rPr>
          <w:rFonts w:ascii="Times New Roman" w:cs="Times New Roman" w:hAnsi="Times New Roman"/>
          <w:spacing w:val="20"/>
        </w:rPr>
        <w:t xml:space="preserve"> Compete ao Gestor do Fundo Municipal de Agricultura e Pecuária e ao CMDRS – Conselho Municipal de Desenvolvimento Rural Sustentável: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a) Elaborar Plano Anual de Aplicação do Fundo Municipal de Agricultura e Pecuária nos quais estarão fixadas as diretrizes e prioridades que nortearão as aplicações dos recursos do Fundo;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b) fixar critérios e condições de acesso aos recursos do Fundo;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c) fiscalizar a aplicação dos recursos concedidos ao Fundo;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d) aprovar os editais de concessão de benefícios com recursos do Fundo.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5º.</w:t>
      </w:r>
      <w:r>
        <w:rPr>
          <w:rFonts w:ascii="Times New Roman" w:cs="Times New Roman" w:hAnsi="Times New Roman"/>
          <w:spacing w:val="20"/>
        </w:rPr>
        <w:t xml:space="preserve"> O Fundo Municipal de Agricultura e Pecuária será constituído de: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I – tarifa pela Utilização de Tratores e Implementos Agrícolas;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II – destinação orçamentária do tesouro municipal;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III – doações, auxílios e subvenções públicas ou privadas;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IV – doações, auxílios e subvenções de instituições, ONG’S ou fundações;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V – rendas eventuais e diversas;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 xml:space="preserve">VI – captações junto aos Governos Federal, Estadual, Agências de Desenvolvimento e Cooperação de origem nacional e internacional, via convênios; 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>VII - recursos oriundos de outros serviços prestados aos agricultores.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6º.</w:t>
      </w:r>
      <w:r>
        <w:rPr>
          <w:rFonts w:ascii="Times New Roman" w:cs="Times New Roman" w:hAnsi="Times New Roman"/>
          <w:spacing w:val="20"/>
        </w:rPr>
        <w:t xml:space="preserve"> O Fundo Municipal de Agricultura e Pecuária poderá prestar apoio financeiro parcial, complementar ou integral, às necessidades das propriedades rurais, de acordo com a disponibilidade de recursos e por meio de deliberações do CMDRS - Conselho Municipal de Desenvolvimento Rural Sustentável.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 xml:space="preserve"> </w:t>
      </w:r>
      <w:r>
        <w:rPr>
          <w:rFonts w:ascii="Times New Roman" w:cs="Times New Roman" w:hAnsi="Times New Roman"/>
          <w:b/>
          <w:spacing w:val="20"/>
        </w:rPr>
        <w:t>Art. 7º.</w:t>
      </w:r>
      <w:r>
        <w:rPr>
          <w:rFonts w:ascii="Times New Roman" w:cs="Times New Roman" w:hAnsi="Times New Roman"/>
          <w:spacing w:val="20"/>
        </w:rPr>
        <w:t xml:space="preserve"> A movimentação, contabilização e prestação de contas do Fundo Municipal de Agricultura e Pecuária serão processadas na forma da Lei 4.320/64.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  <w:t xml:space="preserve"> </w:t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>Art. 8º.</w:t>
      </w:r>
      <w:r>
        <w:rPr>
          <w:rFonts w:ascii="Times New Roman" w:cs="Times New Roman" w:hAnsi="Times New Roman"/>
          <w:spacing w:val="20"/>
        </w:rPr>
        <w:t xml:space="preserve"> Os saldos financeiros do FUNDO, existente ao final de cada exercício, serão automaticamente transferidos para o exercício seguinte, somando-se às demais receitas integrantes do Fundo, para compor a nova dotação.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ind w:firstLine="2127" w:left="0" w:right="0"/>
        <w:contextualSpacing w:val="false"/>
        <w:jc w:val="both"/>
      </w:pPr>
      <w:r>
        <w:rPr>
          <w:rFonts w:ascii="Times New Roman" w:cs="Times New Roman" w:hAnsi="Times New Roman"/>
          <w:b/>
          <w:spacing w:val="20"/>
        </w:rPr>
        <w:t xml:space="preserve">Art. </w:t>
      </w:r>
      <w:r>
        <w:rPr>
          <w:rFonts w:ascii="Times New Roman" w:cs="Times New Roman" w:hAnsi="Times New Roman"/>
          <w:b/>
          <w:spacing w:val="20"/>
        </w:rPr>
        <w:t>9º</w:t>
      </w:r>
      <w:r>
        <w:rPr>
          <w:rFonts w:ascii="Times New Roman" w:cs="Times New Roman" w:hAnsi="Times New Roman"/>
          <w:b/>
          <w:spacing w:val="20"/>
        </w:rPr>
        <w:t>.</w:t>
      </w:r>
      <w:r>
        <w:rPr>
          <w:rFonts w:ascii="Times New Roman" w:cs="Times New Roman" w:hAnsi="Times New Roman"/>
          <w:spacing w:val="20"/>
        </w:rPr>
        <w:t xml:space="preserve"> As despesas decorrentes da execução desta Lei correrão através de dotações orçamentárias da Secretaria Municipal de Agricultura e Pecuária, obedecendo ao desdobramento por fonte de recursos e respectivos elementos da despesa.</w:t>
      </w:r>
    </w:p>
    <w:p>
      <w:pPr>
        <w:pStyle w:val="style0"/>
        <w:spacing w:after="0" w:before="0" w:line="360" w:lineRule="auto"/>
        <w:ind w:firstLine="2552" w:left="0" w:right="0"/>
        <w:contextualSpacing w:val="false"/>
        <w:jc w:val="both"/>
      </w:pPr>
      <w:r>
        <w:rPr>
          <w:rFonts w:ascii="Times New Roman" w:cs="Times New Roman" w:hAnsi="Times New Roman"/>
          <w:spacing w:val="20"/>
        </w:rPr>
      </w:r>
    </w:p>
    <w:p>
      <w:pPr>
        <w:pStyle w:val="style31"/>
        <w:spacing w:line="360" w:lineRule="auto"/>
        <w:ind w:firstLine="2124" w:left="0" w:right="0"/>
        <w:jc w:val="both"/>
      </w:pP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  <w:t>Art. 1</w:t>
      </w: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  <w:t>0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 xml:space="preserve"> Esta Lei entra em vigor na data de sua publicação, revogando as disposições em contrário.</w:t>
      </w:r>
    </w:p>
    <w:p>
      <w:pPr>
        <w:pStyle w:val="style31"/>
        <w:spacing w:line="360" w:lineRule="auto"/>
        <w:ind w:firstLine="2124" w:left="0" w:right="0"/>
        <w:jc w:val="both"/>
      </w:pPr>
      <w:r>
        <w:rPr/>
      </w:r>
    </w:p>
    <w:p>
      <w:pPr>
        <w:pStyle w:val="style31"/>
        <w:spacing w:line="360" w:lineRule="auto"/>
        <w:jc w:val="both"/>
      </w:pPr>
      <w:r>
        <w:rPr>
          <w:rFonts w:ascii="Times New Roman" w:cs="Times New Roman" w:eastAsia="MS Mincho" w:hAnsi="Times New Roman"/>
          <w:spacing w:val="20"/>
          <w:sz w:val="22"/>
          <w:szCs w:val="22"/>
        </w:rPr>
      </w:r>
    </w:p>
    <w:p>
      <w:pPr>
        <w:pStyle w:val="style31"/>
        <w:spacing w:line="360" w:lineRule="auto"/>
        <w:jc w:val="right"/>
      </w:pPr>
      <w:r>
        <w:rPr>
          <w:rFonts w:ascii="Times New Roman" w:cs="Times New Roman" w:eastAsia="MS Mincho" w:hAnsi="Times New Roman"/>
          <w:spacing w:val="20"/>
          <w:sz w:val="22"/>
          <w:szCs w:val="22"/>
        </w:rPr>
        <w:t xml:space="preserve">           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>Câmara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 xml:space="preserve"> Municipal de Limeira do Oeste-MG, 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>0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 xml:space="preserve">8 de 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>novembro</w:t>
      </w:r>
      <w:r>
        <w:rPr>
          <w:rFonts w:ascii="Times New Roman" w:cs="Times New Roman" w:eastAsia="MS Mincho" w:hAnsi="Times New Roman"/>
          <w:spacing w:val="20"/>
          <w:sz w:val="22"/>
          <w:szCs w:val="22"/>
        </w:rPr>
        <w:t xml:space="preserve"> de 2013.</w:t>
      </w:r>
    </w:p>
    <w:p>
      <w:pPr>
        <w:pStyle w:val="style31"/>
        <w:spacing w:line="360" w:lineRule="auto"/>
        <w:jc w:val="both"/>
      </w:pPr>
      <w:r>
        <w:rPr>
          <w:rFonts w:ascii="Times New Roman" w:cs="Times New Roman" w:eastAsia="MS Mincho" w:hAnsi="Times New Roman"/>
          <w:spacing w:val="20"/>
          <w:sz w:val="22"/>
          <w:szCs w:val="22"/>
        </w:rPr>
      </w:r>
    </w:p>
    <w:p>
      <w:pPr>
        <w:pStyle w:val="style31"/>
        <w:spacing w:line="360" w:lineRule="auto"/>
        <w:jc w:val="both"/>
      </w:pP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</w:r>
    </w:p>
    <w:p>
      <w:pPr>
        <w:pStyle w:val="style31"/>
        <w:spacing w:line="360" w:lineRule="auto"/>
        <w:jc w:val="both"/>
      </w:pP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</w:r>
    </w:p>
    <w:p>
      <w:pPr>
        <w:pStyle w:val="style31"/>
        <w:spacing w:line="360" w:lineRule="auto"/>
        <w:jc w:val="center"/>
      </w:pP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  <w:t>CELCIMAR BORGES ANDRADE</w:t>
      </w:r>
    </w:p>
    <w:p>
      <w:pPr>
        <w:pStyle w:val="style31"/>
        <w:spacing w:line="360" w:lineRule="auto"/>
        <w:jc w:val="center"/>
      </w:pPr>
      <w:r>
        <w:rPr>
          <w:rFonts w:ascii="Times New Roman" w:cs="Times New Roman" w:eastAsia="MS Mincho" w:hAnsi="Times New Roman"/>
          <w:b/>
          <w:bCs/>
          <w:spacing w:val="20"/>
          <w:sz w:val="22"/>
          <w:szCs w:val="22"/>
        </w:rPr>
        <w:t>Presidente</w:t>
      </w:r>
    </w:p>
    <w:sectPr>
      <w:type w:val="nextPage"/>
      <w:pgSz w:h="16838" w:w="11906"/>
      <w:pgMar w:bottom="1701" w:footer="0" w:gutter="0" w:header="0" w:left="1418" w:right="1134" w:top="2268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Arial Narrow">
    <w:charset w:val="80"/>
    <w:family w:val="roman"/>
    <w:pitch w:val="variable"/>
  </w:font>
  <w:font w:name="Tahoma">
    <w:charset w:val="80"/>
    <w:family w:val="roman"/>
    <w:pitch w:val="variable"/>
  </w:font>
  <w:font w:name="Courier New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1"/>
    <w:pPr>
      <w:keepNext/>
      <w:spacing w:after="0" w:before="0" w:line="100" w:lineRule="atLeast"/>
      <w:contextualSpacing w:val="false"/>
      <w:jc w:val="right"/>
    </w:pPr>
    <w:rPr>
      <w:rFonts w:ascii="Arial Narrow" w:cs="Times New Roman" w:eastAsia="Times New Roman" w:hAnsi="Arial Narrow"/>
      <w:sz w:val="28"/>
      <w:szCs w:val="24"/>
      <w:lang w:eastAsia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Texto sem Formatação Char"/>
    <w:basedOn w:val="style15"/>
    <w:next w:val="style19"/>
    <w:rPr>
      <w:rFonts w:ascii="Courier New" w:cs="Courier New" w:eastAsia="Times New Roman" w:hAnsi="Courier New"/>
      <w:sz w:val="20"/>
      <w:szCs w:val="20"/>
      <w:lang w:eastAsia="pt-BR"/>
    </w:rPr>
  </w:style>
  <w:style w:styleId="style20" w:type="character">
    <w:name w:val="Título 1 Char"/>
    <w:basedOn w:val="style15"/>
    <w:next w:val="style20"/>
    <w:rPr>
      <w:rFonts w:ascii="Arial Narrow" w:cs="Times New Roman" w:eastAsia="Times New Roman" w:hAnsi="Arial Narrow"/>
      <w:sz w:val="28"/>
      <w:szCs w:val="24"/>
      <w:lang w:eastAsia="pt-BR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2" w:type="paragraph">
    <w:name w:val="Corpo do texto"/>
    <w:basedOn w:val="style0"/>
    <w:next w:val="style22"/>
    <w:pPr>
      <w:spacing w:after="120" w:before="0"/>
      <w:contextualSpacing w:val="false"/>
    </w:pPr>
    <w:rPr/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Cabeçalho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9" w:type="paragraph">
    <w:name w:val="No Spacing"/>
    <w:next w:val="style29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30" w:type="paragraph">
    <w:name w:val="List Paragraph"/>
    <w:basedOn w:val="style0"/>
    <w:next w:val="style30"/>
    <w:pPr>
      <w:spacing w:after="200" w:before="0"/>
      <w:ind w:hanging="0" w:left="720" w:right="0"/>
      <w:contextualSpacing/>
    </w:pPr>
    <w:rPr/>
  </w:style>
  <w:style w:styleId="style31" w:type="paragraph">
    <w:name w:val="Plain Text"/>
    <w:basedOn w:val="style0"/>
    <w:next w:val="style31"/>
    <w:pPr>
      <w:spacing w:after="0" w:before="0" w:line="100" w:lineRule="atLeast"/>
      <w:contextualSpacing w:val="false"/>
    </w:pPr>
    <w:rPr>
      <w:rFonts w:ascii="Courier New" w:cs="Courier New" w:eastAsia="Times New Roman" w:hAnsi="Courier New"/>
      <w:sz w:val="20"/>
      <w:szCs w:val="2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Application>LibreOffice/4.0.2.2$Linux_x86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2013-09-30T14:30:00.00Z</dcterms:created>
  <dc:creator>CLIENTE</dc:creator>
  <cp:lastModifiedBy>CLIENTE</cp:lastModifiedBy>
  <cp:lastPrinted>2013-10-28T18:03:00.00Z</cp:lastPrinted>
  <dcterms:modified xsi:type="dcterms:W3CDTF">2013-10-28T18:03:00.00Z</dcterms:modified>
  <cp:revision>14</cp:revision>
</cp:coreProperties>
</file>