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Arial" w:ascii="Arial" w:hAnsi="Arial"/>
          <w:b/>
          <w:bCs/>
          <w:color w:val="0000CC"/>
        </w:rPr>
        <w:t>PROPOSIÇÃO DE LEI Nº 06, DE 22 DE MARÇO DE 2013.</w:t>
      </w:r>
    </w:p>
    <w:p>
      <w:pPr>
        <w:pStyle w:val="Normal"/>
        <w:jc w:val="center"/>
        <w:rPr>
          <w:rFonts w:ascii="Arial" w:hAnsi="Arial" w:cs="Arial"/>
          <w:b/>
          <w:b/>
          <w:bCs/>
          <w:color w:val="0000CC"/>
        </w:rPr>
      </w:pPr>
      <w:r>
        <w:rPr>
          <w:rFonts w:cs="Arial" w:ascii="Arial" w:hAnsi="Arial"/>
          <w:b/>
          <w:bCs/>
          <w:color w:val="0000CC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left="3686" w:right="0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CONCEDE REVISÃO GERAL E ANUAL E REAJUSTE DAS REMUNERAÇÕES DOS SERVIDORES PÚBLICOS MUNICIPAIS DA CÂMARA MUNICIPAL DE LIMEIRA DO OESTE, ESTADO DE MINAS GERAIS.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Recuodecorpodetexto31"/>
        <w:spacing w:lineRule="auto" w:line="360"/>
        <w:ind w:left="0" w:right="0" w:firstLine="2835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Câmara Municipal de Limeira do Oeste, Estado de Minas Gerais, faz saber que a Mesa Diretora, com amparo inciso II do art. 44 c/c o inciso II do art. 54, da Lei Orgânica do Município - LOM e com fundamento no Art. 37 inciso X, da CF/88, propôs e o Legislativo Limeirense, através de seus representantes, aprovou e eu Prefeito Municipal, com amparo no inciso VII do art. 77 da Lei Orgânica Municipal – LOM, sanciona a seguinte Lei Complementar:</w:t>
      </w:r>
    </w:p>
    <w:p>
      <w:pPr>
        <w:pStyle w:val="Recuodecorpodetexto31"/>
        <w:spacing w:lineRule="auto" w:line="360"/>
        <w:ind w:left="0" w:right="0" w:firstLine="2835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left="0" w:right="0" w:firstLine="2835"/>
        <w:jc w:val="both"/>
        <w:rPr/>
      </w:pPr>
      <w:r>
        <w:rPr>
          <w:rStyle w:val="Fontepargpadro"/>
          <w:rFonts w:cs="Arial" w:ascii="Arial" w:hAnsi="Arial"/>
          <w:b/>
          <w:color w:val="0000CC"/>
        </w:rPr>
        <w:t>Art. 1º</w:t>
      </w:r>
      <w:r>
        <w:rPr>
          <w:rStyle w:val="Fontepargpadro"/>
          <w:rFonts w:cs="Arial" w:ascii="Arial" w:hAnsi="Arial"/>
          <w:color w:val="0000CC"/>
        </w:rPr>
        <w:t xml:space="preserve"> Fica concedida revisão geral e anual das remunerações dos servidores públicos municipais efetivos e comissionados do Poder Legislativo, a partir de 1º de março de 2.013, sendo 5,84% (cinco vírgula oitenta e quatro pontos percentuais) de reposição da perda da moeda e 4,16% (quatro vírgula dezesseis pontos percentuais), de reajuste, perfazendo uma correção percentual de 10% (dez pontos percentuais)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left="0" w:right="0" w:firstLine="2835"/>
        <w:jc w:val="both"/>
        <w:rPr/>
      </w:pPr>
      <w:r>
        <w:rPr>
          <w:rStyle w:val="Fontepargpadro"/>
          <w:rFonts w:cs="Arial" w:ascii="Arial" w:hAnsi="Arial"/>
          <w:b/>
        </w:rPr>
        <w:t>Art. 2º</w:t>
      </w:r>
      <w:r>
        <w:rPr>
          <w:rStyle w:val="Fontepargpadro"/>
          <w:rFonts w:cs="Arial" w:ascii="Arial" w:hAnsi="Arial"/>
        </w:rPr>
        <w:t xml:space="preserve"> Os vencimentos dos servidores públicos municipais do Poder Legislativo, que após a concessão do reajuste estabelecido no artigo anterior, não atingir o valor de R$ 678,00 (seiscentos e setenta e oito reais), correspondente ao salário mínimo atual, serão, por força do artigo 39, §3, combinado com artigo 7º, VII, ambos da Constituição Federal, complementados até atingirem a importância de R$ 678,00 (seiscentos e setenta e oito reais).</w:t>
      </w:r>
    </w:p>
    <w:p>
      <w:pPr>
        <w:pStyle w:val="Normal"/>
        <w:spacing w:lineRule="auto" w:line="360"/>
        <w:ind w:left="0" w:right="0" w:firstLine="2835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left="0" w:right="0" w:firstLine="2835"/>
        <w:jc w:val="both"/>
        <w:rPr/>
      </w:pPr>
      <w:r>
        <w:rPr>
          <w:rStyle w:val="Fontepargpadro"/>
          <w:rFonts w:cs="Arial" w:ascii="Arial" w:hAnsi="Arial"/>
          <w:b/>
        </w:rPr>
        <w:t>Art. 3º</w:t>
      </w:r>
      <w:r>
        <w:rPr>
          <w:rStyle w:val="Fontepargpadro"/>
          <w:rFonts w:cs="Arial" w:ascii="Arial" w:hAnsi="Arial"/>
        </w:rPr>
        <w:t xml:space="preserve"> Para efeitos, exclusivamente, do disposto no artigo primeiro desta Lei, o salário base da Câmara Municipal de Limeira do Oeste – MG, passa a ter o valor de R$ 678,00 (seiscentos e setenta e oito reais).</w:t>
      </w:r>
    </w:p>
    <w:p>
      <w:pPr>
        <w:pStyle w:val="Normal"/>
        <w:spacing w:lineRule="auto" w:line="360"/>
        <w:ind w:left="0" w:right="0" w:firstLine="2835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left="0" w:right="0" w:firstLine="2835"/>
        <w:jc w:val="both"/>
        <w:rPr/>
      </w:pPr>
      <w:r>
        <w:rPr>
          <w:rStyle w:val="Fontepargpadro"/>
          <w:rFonts w:cs="Arial" w:ascii="Arial" w:hAnsi="Arial"/>
          <w:b/>
        </w:rPr>
        <w:t>Art. 4º</w:t>
      </w:r>
      <w:r>
        <w:rPr>
          <w:rStyle w:val="Fontepargpadro"/>
          <w:rFonts w:cs="Arial" w:ascii="Arial" w:hAnsi="Arial"/>
        </w:rPr>
        <w:t xml:space="preserve"> As despesas decorrentes dessa revisão correrão por conta de dotações próprias no Orçamento vigente.</w:t>
      </w:r>
    </w:p>
    <w:p>
      <w:pPr>
        <w:pStyle w:val="Normal"/>
        <w:spacing w:lineRule="auto" w:line="360"/>
        <w:ind w:left="0" w:right="0" w:firstLine="2835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left="0" w:right="0" w:firstLine="2835"/>
        <w:jc w:val="both"/>
        <w:rPr/>
      </w:pPr>
      <w:r>
        <w:rPr>
          <w:rStyle w:val="Fontepargpadro"/>
          <w:rFonts w:cs="Arial" w:ascii="Arial" w:hAnsi="Arial"/>
          <w:b/>
        </w:rPr>
        <w:t>Art. 5º</w:t>
      </w:r>
      <w:r>
        <w:rPr>
          <w:rStyle w:val="Fontepargpadro"/>
          <w:rFonts w:cs="Arial" w:ascii="Arial" w:hAnsi="Arial"/>
        </w:rPr>
        <w:t xml:space="preserve"> O Anexo I – Tabela de Vencimentos é parte complementar desta Lei.</w:t>
      </w:r>
    </w:p>
    <w:p>
      <w:pPr>
        <w:pStyle w:val="Normal"/>
        <w:spacing w:lineRule="auto" w:line="360"/>
        <w:ind w:left="0" w:right="0" w:firstLine="2835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ind w:left="0" w:right="0" w:firstLine="2835"/>
        <w:jc w:val="both"/>
        <w:rPr/>
      </w:pPr>
      <w:r>
        <w:rPr>
          <w:rStyle w:val="Fontepargpadro"/>
          <w:rFonts w:cs="Arial" w:ascii="Arial" w:hAnsi="Arial"/>
          <w:b/>
        </w:rPr>
        <w:t>Art. 6º</w:t>
      </w:r>
      <w:r>
        <w:rPr>
          <w:rStyle w:val="Fontepargpadro"/>
          <w:rFonts w:cs="Arial" w:ascii="Arial" w:hAnsi="Arial"/>
        </w:rPr>
        <w:t xml:space="preserve"> Esta Lei entra em vigor na data de sua publicação.</w:t>
      </w:r>
    </w:p>
    <w:p>
      <w:pPr>
        <w:pStyle w:val="Normal"/>
        <w:spacing w:lineRule="auto" w:line="360"/>
        <w:ind w:left="0" w:right="0" w:firstLine="2835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left="0" w:right="0" w:firstLine="2835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left="0" w:right="0" w:firstLine="2835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autoSpaceDE w:val="false"/>
        <w:spacing w:lineRule="auto" w:line="360"/>
        <w:jc w:val="right"/>
        <w:rPr/>
      </w:pPr>
      <w:r>
        <w:rPr>
          <w:rStyle w:val="Fontepargpadro"/>
          <w:rFonts w:cs="Arial" w:ascii="Arial" w:hAnsi="Arial"/>
          <w:bCs/>
          <w:color w:val="000000"/>
        </w:rPr>
        <w:t xml:space="preserve">Câmara Municipal de Limeira do Oeste-MG, </w:t>
      </w:r>
      <w:r>
        <w:rPr>
          <w:rStyle w:val="Fontepargpadro"/>
          <w:rFonts w:cs="Arial" w:ascii="Arial" w:hAnsi="Arial"/>
          <w:bCs/>
          <w:color w:val="0000CC"/>
        </w:rPr>
        <w:t>22 de março de 2013.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CELCIMAR BORGES ANDRADE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Presidente</w:t>
      </w:r>
      <w:r>
        <w:br w:type="page"/>
      </w:r>
    </w:p>
    <w:p>
      <w:pPr>
        <w:pStyle w:val="Normal1"/>
        <w:suppressAutoHyphens w:val="false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  <w:t>ANEXO I</w:t>
      </w:r>
    </w:p>
    <w:p>
      <w:pPr>
        <w:pStyle w:val="Normal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TABELA DE VENCIMENTOS</w:t>
      </w:r>
    </w:p>
    <w:p>
      <w:pPr>
        <w:pStyle w:val="Normal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tbl>
      <w:tblPr>
        <w:tblW w:w="95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48"/>
        <w:gridCol w:w="1440"/>
        <w:gridCol w:w="1440"/>
        <w:gridCol w:w="1440"/>
        <w:gridCol w:w="1440"/>
        <w:gridCol w:w="1440"/>
        <w:gridCol w:w="1440"/>
      </w:tblGrid>
      <w:tr>
        <w:trPr>
          <w:trHeight w:val="330" w:hRule="atLeast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center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NIVEL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center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V. BASE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center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center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B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center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center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center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E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both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R$ 577,54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R$ 583,32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R$ 589,15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R$ 595,04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R$ 600,99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R$ 607,00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both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R$ 619,14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R$ 625,34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R$ 631,59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R$ 637,91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R$ 644,28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R$ 650,73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both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R$ 663,74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R$ 670,38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R$ 677,08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R$ 683,85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R$ 690,69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R$ 697,60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both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IV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R$ 711,55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R$ 718,67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R$ 725,85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R$ 733,11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R$ 740,44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R$ 747,85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both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V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R$ 762,80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R$ 770,43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R$ 778,14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R$ 785,92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R$ 793,78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R$ 801,72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both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VI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R$ 817,75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R$ 825,93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R$ 834,19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R$ 842,53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R$ 850,95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R$ 859,46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both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R$ 876,65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R$ 885,42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R$ 894,27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R$ 903,22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R$ 912,25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R$ 921,37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both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VIII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R$ 939,80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R$ 949,20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R$ 958,69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R$ 968,27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R$ 977,96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R$ 987,74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both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R$ 1.007,49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R$ 1.017,57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R$ 1.027,74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R$ 1.038,02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R$ 1.048,40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R$ 1.058,88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both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R$ 1.080,06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R$ 1.090,86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R$ 1.101,77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R$ 1.112,79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R$ 1.123,92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R$ 1.135,16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both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XI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R$ 1.157,86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R$ 1.169,44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R$ 1.181,13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R$ 1.192,94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R$ 1.204,87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R$ 1.216,92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both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XII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R$ 1.241,26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R$ 1.253,67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R$ 1.266,21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R$ 1.278,87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R$ 1.291,66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R$ 1.304,58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both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XIII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R$ 1.330,67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R$ 1.343,97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R$ 1.357,41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R$ 1.370,99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R$ 1.384,70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R$ 1.398,54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both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XIV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R$ 1.426,52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R$ 1.440,78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R$ 1.455,19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R$ 1.469,74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R$ 1.484,44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R$ 1.499,28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both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XV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R$ 1.529,27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R$ 1.544,56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R$ 1.560,01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R$ 1.575,61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R$ 1.591,36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R$ 1.607,28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both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XVI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R$ 1.639,42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R$ 1.655,82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R$ 1.672,37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R$ 1.689,10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R$ 1.705,99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R$ 1.723,05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both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XVII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R$ 1.757,51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R$ 1.775,08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R$ 1.792,84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R$ 1.810,76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R$ 1.828,87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R$ 1.847,16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both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XVIII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R$ 1.884,10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R$ 1.902,94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R$ 1.921,97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R$ 1.941,19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R$ 1.960,61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R$ 1.980,21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both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XIX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R$ 2.019,82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R$ 2.040,01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R$ 2.060,41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R$ 2.081,02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R$ 2.101,83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R$ 2.122,85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both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XX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R$ 2.165,30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R$ 2.186,96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R$ 2.208,83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R$ 2.230,91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R$ 2.253,22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R$ 2.275,76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both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XXI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R$ 2.321,27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R$ 2.344,48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R$ 2.367,93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R$ 2.391,61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R$ 2.415,52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R$ 2.439,68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both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XXII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R$ 2.488,47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R$ 2.513,36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R$ 2.538,49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R$ 2.563,88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R$ 2.589,51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R$ 2.615,41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both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XXIII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R$ 2.667,72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R$ 2.694,40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R$ 2.721,34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R$ 2.748,55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R$ 2.776,04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R$ 2.803,80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both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XXIV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R$ 2.859,87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R$ 2.888,47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R$ 2.917,36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R$ 2.946,53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R$ 2.976,00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R$ 3.005,76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both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XXV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R$ 3.065,87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R$ 3.096,53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R$ 3.127,50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R$ 3.158,77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R$ 3.190,36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R$ 3.222,26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both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XXVI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R$ 3.286,71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R$ 3.319,57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R$ 3.352,77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R$ 3.386,30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R$ 3.420,16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R$ 3.454,36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both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XXVII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R$ 3.523,45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R$ 3.558,68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R$ 3.594,27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R$ 3.630,21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R$ 3.666,52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R$ 3.703,18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both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XXVIII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R$ 3.777,25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R$ 3.815,02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R$ 3.853,17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R$ 3.891,70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R$ 3.930,62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R$ 3.969,92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both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XXIX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R$ 4.049,32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R$ 4.089,81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R$ 4.130,71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R$ 4.172,02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R$ 4.213,74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R$ 4.255,88</w:t>
            </w:r>
          </w:p>
        </w:tc>
      </w:tr>
      <w:tr>
        <w:trPr>
          <w:trHeight w:val="330" w:hRule="atLeast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both"/>
              <w:rPr>
                <w:rFonts w:ascii="Arial Narrow" w:hAnsi="Arial Narrow"/>
                <w:b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XXX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R$ 4.340,99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R$ 4.384,40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R$ 4.428,25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R$ 4.472,53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R$ 4.517,26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autoSpaceDE w:val="false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R$ 4.562,43</w:t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autoSpaceDE w:val="false"/>
        <w:rPr/>
      </w:pPr>
      <w:r>
        <w:rPr>
          <w:rStyle w:val="Fontepargpadro"/>
          <w:rFonts w:cs="Arial" w:ascii="Arial" w:hAnsi="Arial"/>
          <w:b/>
          <w:bCs/>
        </w:rPr>
        <w:t>Obs.:</w:t>
      </w:r>
    </w:p>
    <w:p>
      <w:pPr>
        <w:pStyle w:val="Normal"/>
        <w:autoSpaceDE w:val="false"/>
        <w:jc w:val="both"/>
        <w:rPr/>
      </w:pPr>
      <w:r>
        <w:rPr>
          <w:rStyle w:val="Fontepargpadro"/>
          <w:rFonts w:cs="Arial" w:ascii="Arial" w:hAnsi="Arial"/>
          <w:bCs/>
          <w:sz w:val="20"/>
          <w:szCs w:val="20"/>
        </w:rPr>
        <w:t xml:space="preserve">1 – A cada nível corresponde um vencimento que se desenvolve por gruas, escalonados em ordem </w:t>
      </w:r>
      <w:r>
        <w:rPr>
          <w:rStyle w:val="Fontepargpadro"/>
          <w:rFonts w:cs="Arial" w:ascii="Arial" w:hAnsi="Arial"/>
          <w:bCs/>
          <w:color w:val="000000"/>
          <w:sz w:val="20"/>
          <w:szCs w:val="20"/>
        </w:rPr>
        <w:t>crescente, no percentual de 1% (um por cento) na horizontal.</w:t>
      </w:r>
    </w:p>
    <w:p>
      <w:pPr>
        <w:pStyle w:val="Normal"/>
        <w:autoSpaceDE w:val="false"/>
        <w:jc w:val="both"/>
        <w:rPr/>
      </w:pPr>
      <w:r>
        <w:rPr/>
      </w:r>
    </w:p>
    <w:p>
      <w:pPr>
        <w:pStyle w:val="Normal"/>
        <w:autoSpaceDE w:val="false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cs="Arial" w:ascii="Arial" w:hAnsi="Arial"/>
          <w:bCs/>
          <w:color w:val="000000"/>
          <w:sz w:val="20"/>
          <w:szCs w:val="20"/>
        </w:rPr>
        <w:t>2 - A cada nível corresponde um vencimento que se desenvolve por gruas, escalonados em ordem crescente, no percentual de 2% (dois por cento) na vertical.</w:t>
      </w:r>
    </w:p>
    <w:p>
      <w:pPr>
        <w:pStyle w:val="Normal"/>
        <w:autoSpaceDE w:val="false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cs="Arial" w:ascii="Arial" w:hAnsi="Arial"/>
          <w:bCs/>
          <w:color w:val="000000"/>
          <w:sz w:val="20"/>
          <w:szCs w:val="20"/>
        </w:rPr>
      </w:r>
    </w:p>
    <w:p>
      <w:pPr>
        <w:pStyle w:val="Normal"/>
        <w:autoSpaceDE w:val="false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cs="Arial" w:ascii="Arial" w:hAnsi="Arial"/>
          <w:bCs/>
          <w:color w:val="000000"/>
          <w:sz w:val="20"/>
          <w:szCs w:val="20"/>
        </w:rPr>
        <w:t>3 – A progressão horizontal é a compensação pecuniária por antiguidade e ocorrerá automaticamente quando o Servidor Público Municipal em atividade completar 1.095 (Um Mil e Noventa e Cinco) dias de nomeação, percorrendo os graus escalonados na horizontal da tabela, sucessivamente até atingir a progressão vertical.</w:t>
      </w:r>
    </w:p>
    <w:p>
      <w:pPr>
        <w:pStyle w:val="Normal"/>
        <w:autoSpaceDE w:val="false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cs="Arial" w:ascii="Arial" w:hAnsi="Arial"/>
          <w:bCs/>
          <w:color w:val="000000"/>
          <w:sz w:val="20"/>
          <w:szCs w:val="20"/>
        </w:rPr>
      </w:r>
    </w:p>
    <w:p>
      <w:pPr>
        <w:pStyle w:val="Normal"/>
        <w:autoSpaceDE w:val="false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cs="Arial" w:ascii="Arial" w:hAnsi="Arial"/>
          <w:bCs/>
          <w:color w:val="000000"/>
          <w:sz w:val="20"/>
          <w:szCs w:val="20"/>
        </w:rPr>
        <w:t>4 – O cálculo utilizou duas casas decimais depois da vírgula arredondando para cima.</w:t>
      </w:r>
    </w:p>
    <w:p>
      <w:pPr>
        <w:pStyle w:val="Normal"/>
        <w:autoSpaceDE w:val="false"/>
        <w:jc w:val="right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autoSpaceDE w:val="false"/>
        <w:jc w:val="right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autoSpaceDE w:val="false"/>
        <w:jc w:val="right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jc w:val="right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Câmara Municipal de Limeira do Oeste-MG, 22 de março de 2013.</w:t>
      </w:r>
    </w:p>
    <w:p>
      <w:pPr>
        <w:pStyle w:val="Normal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CELCIMAR BORGES ANDRADE</w:t>
      </w:r>
    </w:p>
    <w:p>
      <w:pPr>
        <w:pStyle w:val="Normal"/>
        <w:jc w:val="center"/>
        <w:rPr/>
      </w:pPr>
      <w:r>
        <w:rPr>
          <w:rStyle w:val="Fontepargpadro"/>
          <w:rFonts w:cs="Arial" w:ascii="Arial" w:hAnsi="Arial"/>
          <w:bCs/>
          <w:color w:val="000000"/>
        </w:rPr>
        <w:t>Presidente</w:t>
      </w:r>
    </w:p>
    <w:sectPr>
      <w:type w:val="nextPage"/>
      <w:pgSz w:w="11906" w:h="16838"/>
      <w:pgMar w:left="1417" w:right="850" w:header="0" w:top="2665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Cambri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ahoma">
    <w:charset w:val="01"/>
    <w:family w:val="swiss"/>
    <w:pitch w:val="variable"/>
  </w:font>
  <w:font w:name="Arial Narrow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pt-BR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eastAsia="Times New Roman" w:cs="Times New Roman"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bidi="ar-SA" w:val="pt-BR" w:eastAsia="zh-CN"/>
    </w:rPr>
  </w:style>
  <w:style w:type="paragraph" w:styleId="Ttulo2">
    <w:name w:val="Heading 2"/>
    <w:basedOn w:val="Normal"/>
    <w:next w:val="Normal"/>
    <w:qFormat/>
    <w:pPr>
      <w:keepNext/>
      <w:widowControl w:val="false"/>
      <w:numPr>
        <w:ilvl w:val="1"/>
        <w:numId w:val="1"/>
      </w:numPr>
      <w:suppressAutoHyphens w:val="true"/>
      <w:snapToGrid w:val="false"/>
      <w:spacing w:before="240" w:after="60"/>
      <w:outlineLvl w:val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 w:val="true"/>
      <w:spacing w:before="240" w:after="60"/>
      <w:outlineLvl w:val="2"/>
      <w:outlineLvl w:val="2"/>
    </w:pPr>
    <w:rPr>
      <w:rFonts w:ascii="Cambria" w:hAnsi="Cambria"/>
      <w:b/>
      <w:bCs/>
      <w:sz w:val="26"/>
      <w:szCs w:val="26"/>
    </w:rPr>
  </w:style>
  <w:style w:type="character" w:styleId="Fontepargpadro">
    <w:name w:val="Fonte parág. padrão"/>
    <w:qFormat/>
    <w:rPr/>
  </w:style>
  <w:style w:type="character" w:styleId="WW8Num2z0">
    <w:name w:val="WW8Num2z0"/>
    <w:qFormat/>
    <w:rPr>
      <w:rFonts w:ascii="Symbol" w:hAnsi="Symbol" w:eastAsia="Times New Roman" w:cs="Aria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/>
    </w:rPr>
  </w:style>
  <w:style w:type="character" w:styleId="WW8Num2z3">
    <w:name w:val="WW8Num2z3"/>
    <w:qFormat/>
    <w:rPr>
      <w:rFonts w:ascii="Symbol" w:hAnsi="Symbol"/>
    </w:rPr>
  </w:style>
  <w:style w:type="character" w:styleId="Fontepargpadro3">
    <w:name w:val="Fonte parág. padrão3"/>
    <w:qFormat/>
    <w:rPr/>
  </w:style>
  <w:style w:type="character" w:styleId="AbsatzStandardschriftart">
    <w:name w:val="Absatz-Standardschriftart"/>
    <w:qFormat/>
    <w:rPr/>
  </w:style>
  <w:style w:type="character" w:styleId="Fontepargpadro2">
    <w:name w:val="Fonte parág. padrão2"/>
    <w:qFormat/>
    <w:rPr/>
  </w:style>
  <w:style w:type="character" w:styleId="Fontepargpadro1">
    <w:name w:val="Fonte parág. padrão1"/>
    <w:qFormat/>
    <w:rPr/>
  </w:style>
  <w:style w:type="character" w:styleId="Ttulo3Char">
    <w:name w:val="Título 3 Char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WWCharLFO2LVL1">
    <w:name w:val="WW_CharLFO2LVL1"/>
    <w:qFormat/>
    <w:rPr>
      <w:rFonts w:ascii="Symbol" w:hAnsi="Symbol" w:eastAsia="Times New Roman" w:cs="Arial"/>
    </w:rPr>
  </w:style>
  <w:style w:type="paragraph" w:styleId="Ttulo">
    <w:name w:val="Título"/>
    <w:basedOn w:val="Normal"/>
    <w:next w:val="Corpodetexto"/>
    <w:qFormat/>
    <w:pPr>
      <w:keepNext/>
      <w:suppressAutoHyphens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Corpodetexto">
    <w:name w:val="Body Text"/>
    <w:basedOn w:val="Normal"/>
    <w:pPr>
      <w:suppressAutoHyphens w:val="true"/>
      <w:spacing w:before="0" w:after="120"/>
    </w:pPr>
    <w:rPr/>
  </w:style>
  <w:style w:type="paragraph" w:styleId="Normal1">
    <w:name w:val="LO-Normal"/>
    <w:qFormat/>
    <w:pPr>
      <w:keepNext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val="pt-BR" w:eastAsia="zh-CN" w:bidi="hi-IN"/>
    </w:rPr>
  </w:style>
  <w:style w:type="paragraph" w:styleId="Subttulo">
    <w:name w:val="Subtitle"/>
    <w:basedOn w:val="Ttulo1"/>
    <w:next w:val="Corpodetexto"/>
    <w:qFormat/>
    <w:pPr>
      <w:suppressAutoHyphens w:val="true"/>
      <w:jc w:val="center"/>
    </w:pPr>
    <w:rPr>
      <w:i/>
      <w:iCs/>
    </w:rPr>
  </w:style>
  <w:style w:type="paragraph" w:styleId="Lista">
    <w:name w:val="List"/>
    <w:basedOn w:val="Corpodetexto"/>
    <w:pPr>
      <w:suppressAutoHyphens w:val="true"/>
    </w:pPr>
    <w:rPr>
      <w:rFonts w:cs="Tahoma"/>
    </w:rPr>
  </w:style>
  <w:style w:type="paragraph" w:styleId="Legenda">
    <w:name w:val="Caption"/>
    <w:basedOn w:val="Normal"/>
    <w:qFormat/>
    <w:pPr>
      <w:suppressLineNumbers/>
      <w:suppressAutoHyphens w:val="true"/>
      <w:spacing w:before="120" w:after="120"/>
    </w:pPr>
    <w:rPr>
      <w:rFonts w:cs="Mangal"/>
      <w:i/>
      <w:iCs/>
    </w:rPr>
  </w:style>
  <w:style w:type="paragraph" w:styleId="Ndice">
    <w:name w:val="Índice"/>
    <w:basedOn w:val="Normal"/>
    <w:qFormat/>
    <w:pPr>
      <w:suppressLineNumbers/>
      <w:suppressAutoHyphens w:val="true"/>
    </w:pPr>
    <w:rPr>
      <w:rFonts w:cs="Tahoma"/>
    </w:rPr>
  </w:style>
  <w:style w:type="paragraph" w:styleId="Ttulo31">
    <w:name w:val="Título3"/>
    <w:basedOn w:val="Normal"/>
    <w:next w:val="Corpodetexto"/>
    <w:qFormat/>
    <w:pPr>
      <w:keepNext/>
      <w:suppressAutoHyphens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Legenda3">
    <w:name w:val="Legenda3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Ttulo21">
    <w:name w:val="Título2"/>
    <w:basedOn w:val="Normal"/>
    <w:next w:val="Corpodetexto"/>
    <w:qFormat/>
    <w:pPr>
      <w:keepNext/>
      <w:suppressAutoHyphens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uppressAutoHyphens w:val="true"/>
      <w:spacing w:before="120" w:after="120"/>
    </w:pPr>
    <w:rPr>
      <w:rFonts w:cs="Tahoma"/>
      <w:i/>
      <w:iCs/>
    </w:rPr>
  </w:style>
  <w:style w:type="paragraph" w:styleId="Ttulo1">
    <w:name w:val="Título1"/>
    <w:basedOn w:val="Normal"/>
    <w:next w:val="Corpodetexto"/>
    <w:qFormat/>
    <w:pPr>
      <w:keepNext/>
      <w:suppressAutoHyphens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uppressAutoHyphens w:val="true"/>
      <w:spacing w:before="120" w:after="120"/>
    </w:pPr>
    <w:rPr>
      <w:rFonts w:cs="Tahoma"/>
      <w:i/>
      <w:iCs/>
    </w:rPr>
  </w:style>
  <w:style w:type="paragraph" w:styleId="Estilo">
    <w:name w:val="Estilo"/>
    <w:qFormat/>
    <w:pPr>
      <w:keepNext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jc w:val="left"/>
      <w:textAlignment w:val="baseline"/>
    </w:pPr>
    <w:rPr>
      <w:rFonts w:eastAsia="Arial" w:cs="Times New Roman" w:ascii="Times New Roman" w:hAnsi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bidi="ar-SA" w:val="pt-BR" w:eastAsia="zh-CN"/>
    </w:rPr>
  </w:style>
  <w:style w:type="paragraph" w:styleId="Recuodecorpodetexto21">
    <w:name w:val="Recuo de corpo de texto 21"/>
    <w:basedOn w:val="Normal"/>
    <w:qFormat/>
    <w:pPr>
      <w:widowControl w:val="false"/>
      <w:suppressAutoHyphens w:val="true"/>
      <w:snapToGrid w:val="false"/>
      <w:spacing w:lineRule="auto" w:line="480" w:before="0" w:after="120"/>
      <w:ind w:left="283" w:right="0" w:hanging="0"/>
    </w:pPr>
    <w:rPr>
      <w:sz w:val="20"/>
      <w:szCs w:val="20"/>
    </w:rPr>
  </w:style>
  <w:style w:type="paragraph" w:styleId="Recuodecorpodetexto31">
    <w:name w:val="Recuo de corpo de texto 31"/>
    <w:basedOn w:val="Normal"/>
    <w:qFormat/>
    <w:pPr>
      <w:widowControl w:val="false"/>
      <w:suppressAutoHyphens w:val="true"/>
      <w:spacing w:before="0" w:after="120"/>
      <w:ind w:left="283" w:right="0" w:hanging="0"/>
    </w:pPr>
    <w:rPr>
      <w:rFonts w:eastAsia="DejaVu Sans"/>
      <w:sz w:val="16"/>
      <w:szCs w:val="16"/>
    </w:rPr>
  </w:style>
  <w:style w:type="paragraph" w:styleId="Textodebalo">
    <w:name w:val="Texto de balão"/>
    <w:basedOn w:val="Normal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Contedodatabela">
    <w:name w:val="Conteúdo da tabela"/>
    <w:basedOn w:val="Normal"/>
    <w:qFormat/>
    <w:pPr>
      <w:suppressLineNumbers/>
      <w:suppressAutoHyphens w:val="true"/>
    </w:pPr>
    <w:rPr/>
  </w:style>
  <w:style w:type="paragraph" w:styleId="Ttulodetabela">
    <w:name w:val="Título de tabela"/>
    <w:basedOn w:val="Contedodatabela"/>
    <w:qFormat/>
    <w:pPr>
      <w:suppressAutoHyphens w:val="true"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LibreOffice/5.2.2.2$Linux_X86_64 LibreOffice_project/20m0$Build-2</Application>
  <Pages>4</Pages>
  <Words>866</Words>
  <Characters>4235</Characters>
  <CharactersWithSpaces>4868</CharactersWithSpaces>
  <Paragraphs>239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2013-03-21T14:39:00Z</dcterms:created>
  <dc:creator>Usuario</dc:creator>
  <dc:description/>
  <dc:language>pt-BR</dc:language>
  <cp:lastModifiedBy/>
  <cp:lastPrinted>2013-03-22T10:37:00Z</cp:lastPrinted>
  <dcterms:modified xsi:type="dcterms:W3CDTF">2016-10-13T10:20:37Z</dcterms:modified>
  <cp:revision>8</cp:revision>
  <dc:subject/>
  <dc:title>LEI Nº 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714469398</vt:i4>
  </property>
</Properties>
</file>